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4A19" w14:textId="5CA0AB4D" w:rsidR="00DF7C5D" w:rsidRPr="00DF7C5D" w:rsidRDefault="00DF7C5D" w:rsidP="00DF7C5D">
      <w:pPr>
        <w:spacing w:after="0" w:line="240" w:lineRule="auto"/>
        <w:jc w:val="center"/>
        <w:rPr>
          <w:rFonts w:eastAsia="Times New Roman" w:cstheme="minorHAnsi"/>
          <w:b/>
          <w:bCs/>
          <w:sz w:val="28"/>
          <w:szCs w:val="24"/>
          <w:lang w:eastAsia="fr-FR"/>
        </w:rPr>
      </w:pPr>
      <w:r>
        <w:rPr>
          <w:rFonts w:eastAsia="Times New Roman" w:cstheme="minorHAnsi"/>
          <w:b/>
          <w:bCs/>
          <w:sz w:val="28"/>
          <w:szCs w:val="24"/>
          <w:lang w:eastAsia="fr-FR"/>
        </w:rPr>
        <w:t>Day one in Europe expérience</w:t>
      </w:r>
    </w:p>
    <w:p w14:paraId="0B4D6E09" w14:textId="77777777" w:rsidR="00DF7C5D" w:rsidRDefault="00DF7C5D" w:rsidP="00DF7C5D">
      <w:pPr>
        <w:spacing w:after="0" w:line="240" w:lineRule="auto"/>
        <w:jc w:val="center"/>
        <w:rPr>
          <w:rFonts w:eastAsia="Times New Roman" w:cstheme="minorHAnsi"/>
          <w:b/>
          <w:bCs/>
          <w:sz w:val="24"/>
          <w:szCs w:val="24"/>
          <w:lang w:eastAsia="fr-FR"/>
        </w:rPr>
      </w:pPr>
      <w:r w:rsidRPr="00DF7C5D">
        <w:rPr>
          <w:rFonts w:eastAsia="Times New Roman" w:cstheme="minorHAnsi"/>
          <w:b/>
          <w:bCs/>
          <w:sz w:val="24"/>
          <w:szCs w:val="24"/>
          <w:lang w:eastAsia="fr-FR"/>
        </w:rPr>
        <w:t>Intelligence</w:t>
      </w:r>
      <w:r>
        <w:rPr>
          <w:rFonts w:eastAsia="Times New Roman" w:cstheme="minorHAnsi"/>
          <w:b/>
          <w:bCs/>
          <w:sz w:val="24"/>
          <w:szCs w:val="24"/>
          <w:lang w:eastAsia="fr-FR"/>
        </w:rPr>
        <w:t xml:space="preserve"> collective et créativité,</w:t>
      </w:r>
    </w:p>
    <w:p w14:paraId="348317A7" w14:textId="77777777" w:rsidR="00DF7C5D" w:rsidRDefault="00DF7C5D" w:rsidP="00DF7C5D">
      <w:pPr>
        <w:spacing w:after="0" w:line="240" w:lineRule="auto"/>
        <w:jc w:val="center"/>
        <w:rPr>
          <w:rFonts w:eastAsia="Times New Roman" w:cstheme="minorHAnsi"/>
          <w:b/>
          <w:bCs/>
          <w:sz w:val="24"/>
          <w:szCs w:val="24"/>
          <w:lang w:eastAsia="fr-FR"/>
        </w:rPr>
      </w:pPr>
      <w:r w:rsidRPr="00DF7C5D">
        <w:rPr>
          <w:rFonts w:eastAsia="Times New Roman" w:cstheme="minorHAnsi"/>
          <w:b/>
          <w:bCs/>
          <w:sz w:val="24"/>
          <w:szCs w:val="24"/>
          <w:lang w:eastAsia="fr-FR"/>
        </w:rPr>
        <w:t>3 ans de facilitation.</w:t>
      </w:r>
    </w:p>
    <w:p w14:paraId="242F26FB" w14:textId="77777777" w:rsidR="00DF7C5D" w:rsidRDefault="00DF7C5D" w:rsidP="00DF7C5D">
      <w:pPr>
        <w:spacing w:after="0" w:line="240" w:lineRule="auto"/>
        <w:rPr>
          <w:rFonts w:eastAsia="Times New Roman" w:cstheme="minorHAnsi"/>
          <w:b/>
          <w:bCs/>
          <w:sz w:val="24"/>
          <w:szCs w:val="24"/>
          <w:lang w:eastAsia="fr-FR"/>
        </w:rPr>
      </w:pPr>
    </w:p>
    <w:p w14:paraId="3FF71F56" w14:textId="77777777" w:rsidR="00DF7C5D" w:rsidRDefault="00DF7C5D" w:rsidP="00DF7C5D">
      <w:pPr>
        <w:spacing w:after="0" w:line="240" w:lineRule="auto"/>
        <w:rPr>
          <w:rFonts w:eastAsia="Times New Roman" w:cstheme="minorHAnsi"/>
          <w:b/>
          <w:bCs/>
          <w:sz w:val="24"/>
          <w:szCs w:val="24"/>
          <w:lang w:eastAsia="fr-FR"/>
        </w:rPr>
      </w:pPr>
    </w:p>
    <w:p w14:paraId="0E0F1D96" w14:textId="77777777" w:rsid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sz w:val="24"/>
          <w:szCs w:val="24"/>
          <w:lang w:eastAsia="fr-FR"/>
        </w:rPr>
        <w:br/>
        <w:t>Day one in Europe sonne comme une naissance, comme un éveil, une étape dans la vie, c'est aussi une réalité et déjà un souvenir ?</w:t>
      </w:r>
    </w:p>
    <w:p w14:paraId="74EEAEB9" w14:textId="77777777" w:rsidR="00DF7C5D" w:rsidRDefault="00DF7C5D" w:rsidP="00DF7C5D">
      <w:pPr>
        <w:spacing w:after="0" w:line="240" w:lineRule="auto"/>
        <w:jc w:val="both"/>
        <w:rPr>
          <w:rFonts w:eastAsia="Times New Roman" w:cstheme="minorHAnsi"/>
          <w:sz w:val="24"/>
          <w:szCs w:val="24"/>
          <w:lang w:eastAsia="fr-FR"/>
        </w:rPr>
      </w:pPr>
    </w:p>
    <w:p w14:paraId="03B1E7FF" w14:textId="77777777" w:rsid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sz w:val="24"/>
          <w:szCs w:val="24"/>
          <w:lang w:eastAsia="fr-FR"/>
        </w:rPr>
        <w:br/>
        <w:t xml:space="preserve">Pour les enfants allophones accueillis à l'école Ferdinand Buisson de Bègles c'est une expérience extraordinaire, une exploration (ré) créative, un chemin d'apaisement et de construction salutaire. </w:t>
      </w:r>
    </w:p>
    <w:p w14:paraId="5B1DCD9E"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sz w:val="24"/>
          <w:szCs w:val="24"/>
          <w:lang w:eastAsia="fr-FR"/>
        </w:rPr>
        <w:br/>
        <w:t>J'ai eu la chance de  vivre et d'accompagner cette aventure humaine  et aussi de faire le point sur ce que j'ai moi-même vécu en tant qu'enfant migrant il y a plus de 30 ans.</w:t>
      </w:r>
      <w:r w:rsidRPr="00DF7C5D">
        <w:rPr>
          <w:rFonts w:eastAsia="Times New Roman" w:cstheme="minorHAnsi"/>
          <w:sz w:val="24"/>
          <w:szCs w:val="24"/>
          <w:lang w:eastAsia="fr-FR"/>
        </w:rPr>
        <w:br/>
        <w:t>Day one in Europe c'est donc un cadre de recherche et d'échange autour du récit</w:t>
      </w:r>
      <w:r>
        <w:rPr>
          <w:rFonts w:eastAsia="Times New Roman" w:cstheme="minorHAnsi"/>
          <w:sz w:val="24"/>
          <w:szCs w:val="24"/>
          <w:lang w:eastAsia="fr-FR"/>
        </w:rPr>
        <w:t xml:space="preserve"> et naturellement de la langue. En cela j’ai été stimulé par ma partenaire de l’école Ferdinand Buisson de Bègles, enseignante </w:t>
      </w:r>
      <w:r w:rsidRPr="00DF7C5D">
        <w:rPr>
          <w:rFonts w:eastAsia="Times New Roman" w:cstheme="minorHAnsi"/>
          <w:sz w:val="24"/>
          <w:szCs w:val="24"/>
          <w:lang w:eastAsia="fr-FR"/>
        </w:rPr>
        <w:t xml:space="preserve">en </w:t>
      </w:r>
      <w:r w:rsidRPr="00DF7C5D">
        <w:rPr>
          <w:rFonts w:cstheme="minorHAnsi"/>
          <w:color w:val="040C28"/>
          <w:sz w:val="24"/>
          <w:szCs w:val="24"/>
        </w:rPr>
        <w:t>unité pédagogique pour élèves allophones arrivants</w:t>
      </w:r>
      <w:r>
        <w:rPr>
          <w:rFonts w:cstheme="minorHAnsi"/>
          <w:color w:val="040C28"/>
          <w:sz w:val="24"/>
          <w:szCs w:val="24"/>
        </w:rPr>
        <w:t xml:space="preserve"> Gabriella Godoy-Dias également d’origine étrangère.</w:t>
      </w:r>
    </w:p>
    <w:p w14:paraId="21661824" w14:textId="77777777" w:rsidR="00DF7C5D" w:rsidRDefault="00DF7C5D" w:rsidP="00DF7C5D">
      <w:pPr>
        <w:spacing w:after="0" w:line="240" w:lineRule="auto"/>
        <w:jc w:val="both"/>
        <w:rPr>
          <w:rFonts w:eastAsia="Times New Roman" w:cstheme="minorHAnsi"/>
          <w:sz w:val="24"/>
          <w:szCs w:val="24"/>
          <w:lang w:eastAsia="fr-FR"/>
        </w:rPr>
      </w:pPr>
    </w:p>
    <w:p w14:paraId="64B8EC93"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sz w:val="24"/>
          <w:szCs w:val="24"/>
          <w:lang w:eastAsia="fr-FR"/>
        </w:rPr>
        <w:t>Pour les enfants accueillis à l'école Ferdinand Buisson c'est la langue maternelle qui se frotte à la langue d'accueil. Dans ce rapport, il y a certainement le secret de l'apaisement et de</w:t>
      </w:r>
      <w:r>
        <w:rPr>
          <w:rFonts w:eastAsia="Times New Roman" w:cstheme="minorHAnsi"/>
          <w:sz w:val="24"/>
          <w:szCs w:val="24"/>
          <w:lang w:eastAsia="fr-FR"/>
        </w:rPr>
        <w:t xml:space="preserve"> </w:t>
      </w:r>
      <w:r w:rsidRPr="00DF7C5D">
        <w:rPr>
          <w:rFonts w:eastAsia="Times New Roman" w:cstheme="minorHAnsi"/>
          <w:sz w:val="24"/>
          <w:szCs w:val="24"/>
          <w:lang w:eastAsia="fr-FR"/>
        </w:rPr>
        <w:t>la (re)construction individuelle et collective.</w:t>
      </w:r>
    </w:p>
    <w:p w14:paraId="2558B8E4" w14:textId="77777777" w:rsid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sz w:val="24"/>
          <w:szCs w:val="24"/>
          <w:lang w:eastAsia="fr-FR"/>
        </w:rPr>
        <w:t xml:space="preserve">Pendant 3 années, j'ai partagé mon cheminement et mon travail autour du </w:t>
      </w:r>
      <w:proofErr w:type="spellStart"/>
      <w:r w:rsidRPr="00DF7C5D">
        <w:rPr>
          <w:rFonts w:eastAsia="Times New Roman" w:cstheme="minorHAnsi"/>
          <w:b/>
          <w:bCs/>
          <w:sz w:val="24"/>
          <w:szCs w:val="24"/>
          <w:lang w:eastAsia="fr-FR"/>
        </w:rPr>
        <w:t>repaysement</w:t>
      </w:r>
      <w:proofErr w:type="spellEnd"/>
      <w:r w:rsidRPr="00DF7C5D">
        <w:rPr>
          <w:rFonts w:eastAsia="Times New Roman" w:cstheme="minorHAnsi"/>
          <w:sz w:val="24"/>
          <w:szCs w:val="24"/>
          <w:lang w:eastAsia="fr-FR"/>
        </w:rPr>
        <w:t xml:space="preserve"> par le paysage, la poésie et le voyage. Concrètement, c'est une recherche action pour laquelle j'ai mobilisé autant que</w:t>
      </w:r>
      <w:r>
        <w:rPr>
          <w:rFonts w:eastAsia="Times New Roman" w:cstheme="minorHAnsi"/>
          <w:sz w:val="24"/>
          <w:szCs w:val="24"/>
          <w:lang w:eastAsia="fr-FR"/>
        </w:rPr>
        <w:t xml:space="preserve"> je l'ai été, Day one in Europe. </w:t>
      </w:r>
      <w:r w:rsidRPr="00DF7C5D">
        <w:rPr>
          <w:rFonts w:eastAsia="Times New Roman" w:cstheme="minorHAnsi"/>
          <w:sz w:val="24"/>
          <w:szCs w:val="24"/>
          <w:lang w:eastAsia="fr-FR"/>
        </w:rPr>
        <w:t xml:space="preserve">Un terrain exigeant en théorie et en pratique. </w:t>
      </w:r>
    </w:p>
    <w:p w14:paraId="57B9D579" w14:textId="77777777" w:rsidR="00DF7C5D" w:rsidRPr="00DF7C5D" w:rsidRDefault="00DF7C5D" w:rsidP="00DF7C5D">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L’essentiel de mes efforts est de</w:t>
      </w:r>
      <w:r w:rsidR="00276F82">
        <w:rPr>
          <w:rFonts w:eastAsia="Times New Roman" w:cstheme="minorHAnsi"/>
          <w:sz w:val="24"/>
          <w:szCs w:val="24"/>
          <w:lang w:eastAsia="fr-FR"/>
        </w:rPr>
        <w:t xml:space="preserve"> cheminer entre complexité et contre-segmentation par la recherche action essentiellement. J’ai besoin de situation pour agir et interagir sur le fond avec la forme.</w:t>
      </w:r>
    </w:p>
    <w:p w14:paraId="0F3F6A36" w14:textId="77777777" w:rsidR="00DF7C5D" w:rsidRPr="00DF7C5D" w:rsidRDefault="00DF7C5D" w:rsidP="00DF7C5D">
      <w:pPr>
        <w:spacing w:after="0" w:line="240" w:lineRule="auto"/>
        <w:jc w:val="both"/>
        <w:rPr>
          <w:rFonts w:eastAsia="Times New Roman" w:cstheme="minorHAnsi"/>
          <w:sz w:val="24"/>
          <w:szCs w:val="24"/>
          <w:lang w:eastAsia="fr-FR"/>
        </w:rPr>
      </w:pPr>
    </w:p>
    <w:p w14:paraId="0EDA58A3" w14:textId="77777777" w:rsidR="00DF7C5D" w:rsidRPr="00DF7C5D" w:rsidRDefault="00DF7C5D" w:rsidP="00DF7C5D">
      <w:pPr>
        <w:spacing w:after="0" w:line="240" w:lineRule="auto"/>
        <w:jc w:val="both"/>
        <w:rPr>
          <w:rFonts w:eastAsia="Times New Roman" w:cstheme="minorHAnsi"/>
          <w:sz w:val="24"/>
          <w:szCs w:val="24"/>
          <w:lang w:eastAsia="fr-FR"/>
        </w:rPr>
      </w:pPr>
    </w:p>
    <w:p w14:paraId="69870F79" w14:textId="77777777" w:rsidR="00DF7C5D" w:rsidRDefault="00DF7C5D" w:rsidP="00DF7C5D">
      <w:pPr>
        <w:spacing w:after="0" w:line="240" w:lineRule="auto"/>
        <w:jc w:val="both"/>
        <w:rPr>
          <w:rFonts w:eastAsia="Times New Roman" w:cstheme="minorHAnsi"/>
          <w:i/>
          <w:iCs/>
          <w:sz w:val="24"/>
          <w:szCs w:val="24"/>
          <w:lang w:eastAsia="fr-FR"/>
        </w:rPr>
      </w:pPr>
      <w:r w:rsidRPr="00DF7C5D">
        <w:rPr>
          <w:rFonts w:eastAsia="Times New Roman" w:cstheme="minorHAnsi"/>
          <w:iCs/>
          <w:sz w:val="24"/>
          <w:szCs w:val="24"/>
          <w:lang w:eastAsia="fr-FR"/>
        </w:rPr>
        <w:t xml:space="preserve"> A propos du cadre</w:t>
      </w:r>
      <w:r>
        <w:rPr>
          <w:rFonts w:eastAsia="Times New Roman" w:cstheme="minorHAnsi"/>
          <w:i/>
          <w:iCs/>
          <w:sz w:val="24"/>
          <w:szCs w:val="24"/>
          <w:lang w:eastAsia="fr-FR"/>
        </w:rPr>
        <w:t> :</w:t>
      </w:r>
    </w:p>
    <w:p w14:paraId="7D697FE0"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sz w:val="24"/>
          <w:szCs w:val="24"/>
          <w:lang w:eastAsia="fr-FR"/>
        </w:rPr>
        <w:t xml:space="preserve">"Par </w:t>
      </w:r>
      <w:proofErr w:type="spellStart"/>
      <w:r w:rsidRPr="00DF7C5D">
        <w:rPr>
          <w:rFonts w:eastAsia="Times New Roman" w:cstheme="minorHAnsi"/>
          <w:i/>
          <w:iCs/>
          <w:sz w:val="24"/>
          <w:szCs w:val="24"/>
          <w:lang w:eastAsia="fr-FR"/>
        </w:rPr>
        <w:t>repaysement</w:t>
      </w:r>
      <w:proofErr w:type="spellEnd"/>
      <w:r w:rsidRPr="00DF7C5D">
        <w:rPr>
          <w:rFonts w:eastAsia="Times New Roman" w:cstheme="minorHAnsi"/>
          <w:i/>
          <w:iCs/>
          <w:sz w:val="24"/>
          <w:szCs w:val="24"/>
          <w:lang w:eastAsia="fr-FR"/>
        </w:rPr>
        <w:t xml:space="preserve"> j’entends offrir à l’alimentation un dépaysement au sens juridique c’est-à-dire « </w:t>
      </w:r>
      <w:r w:rsidRPr="00DF7C5D">
        <w:rPr>
          <w:rFonts w:eastAsia="Times New Roman" w:cstheme="minorHAnsi"/>
          <w:i/>
          <w:iCs/>
          <w:color w:val="222222"/>
          <w:sz w:val="24"/>
          <w:szCs w:val="24"/>
          <w:lang w:eastAsia="fr-FR"/>
        </w:rPr>
        <w:t>dessaisir la juridiction ‘naturelle’ pour renvoyer l'affaire à un autre tribunal»</w:t>
      </w:r>
      <w:bookmarkStart w:id="0" w:name="m_4818813450852006952__ftnref1"/>
      <w:bookmarkEnd w:id="0"/>
      <w:r w:rsidRPr="00DF7C5D">
        <w:rPr>
          <w:rFonts w:eastAsia="Times New Roman" w:cstheme="minorHAnsi"/>
          <w:i/>
          <w:iCs/>
          <w:color w:val="222222"/>
          <w:sz w:val="24"/>
          <w:szCs w:val="24"/>
          <w:lang w:eastAsia="fr-FR"/>
        </w:rPr>
        <w:t xml:space="preserve">. Comme je </w:t>
      </w:r>
      <w:r w:rsidRPr="00DF7C5D">
        <w:rPr>
          <w:rFonts w:eastAsia="Times New Roman" w:cstheme="minorHAnsi"/>
          <w:i/>
          <w:iCs/>
          <w:color w:val="222222"/>
          <w:sz w:val="24"/>
          <w:szCs w:val="24"/>
          <w:lang w:eastAsia="fr-FR"/>
        </w:rPr>
        <w:lastRenderedPageBreak/>
        <w:t>le fais pour moi-même régulièrement, j’ai voulu penser l’alimentation en dehors de ce qui la caractérise aux yeux des uns et des autres pour comprendre en quoi elle nous échappera en totalité si on ne l’aborde pas précisément en transversalité. C’est-à-dire dans une visée anthropologique voire poétique.</w:t>
      </w:r>
    </w:p>
    <w:p w14:paraId="535BBC4B"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xml:space="preserve">Le </w:t>
      </w:r>
      <w:proofErr w:type="spellStart"/>
      <w:r w:rsidRPr="00DF7C5D">
        <w:rPr>
          <w:rFonts w:eastAsia="Times New Roman" w:cstheme="minorHAnsi"/>
          <w:i/>
          <w:iCs/>
          <w:color w:val="222222"/>
          <w:sz w:val="24"/>
          <w:szCs w:val="24"/>
          <w:lang w:eastAsia="fr-FR"/>
        </w:rPr>
        <w:t>repaysement</w:t>
      </w:r>
      <w:proofErr w:type="spellEnd"/>
      <w:r w:rsidRPr="00DF7C5D">
        <w:rPr>
          <w:rFonts w:eastAsia="Times New Roman" w:cstheme="minorHAnsi"/>
          <w:i/>
          <w:iCs/>
          <w:color w:val="222222"/>
          <w:sz w:val="24"/>
          <w:szCs w:val="24"/>
          <w:lang w:eastAsia="fr-FR"/>
        </w:rPr>
        <w:t xml:space="preserve"> est donc d’abord une notion au service de l’alimentation et des mangeurs pour éclairer à l’aune du paysage la valeur essentielle à mes yeux de l’alimentation : l’apaisement."</w:t>
      </w:r>
    </w:p>
    <w:p w14:paraId="01537645" w14:textId="77777777" w:rsidR="00DF7C5D" w:rsidRPr="00DF7C5D" w:rsidRDefault="00DF7C5D" w:rsidP="00DF7C5D">
      <w:pPr>
        <w:spacing w:after="0" w:line="240" w:lineRule="auto"/>
        <w:jc w:val="both"/>
        <w:rPr>
          <w:rFonts w:eastAsia="Times New Roman" w:cstheme="minorHAnsi"/>
          <w:sz w:val="24"/>
          <w:szCs w:val="24"/>
          <w:lang w:eastAsia="fr-FR"/>
        </w:rPr>
      </w:pPr>
    </w:p>
    <w:p w14:paraId="79ECF38E"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xml:space="preserve">Nourrir et restaurer sont moins des fonctions techniques que des processus complexes éclairants sur la nature même de la nourriture. En effet, nous mangeons aussi des idées et l’offre alimentaire dominante comporte des produits composés, en valeur, de 80 % d’image pour 20 % de produit. Autant dire que l’offre du bon, propre et juste,  chère à Slow-Food est minoritaire et pour cause, elle est toujours récupérée par l’industrie et les filières dominantes. </w:t>
      </w:r>
    </w:p>
    <w:p w14:paraId="12487B29"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Dans le contexte Day one in Europe le lien entre les mots et les mets est tellement étroit que parfois on les distingue à peine. L'échange alimentaire et l'échange verbal sont intimement liés. Passer à table est autant se mettre à manger que se mettre à parler.</w:t>
      </w:r>
    </w:p>
    <w:p w14:paraId="01A99A8E"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w:t>
      </w:r>
    </w:p>
    <w:p w14:paraId="629AF813"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xml:space="preserve">Le </w:t>
      </w:r>
      <w:proofErr w:type="spellStart"/>
      <w:r w:rsidRPr="00DF7C5D">
        <w:rPr>
          <w:rFonts w:eastAsia="Times New Roman" w:cstheme="minorHAnsi"/>
          <w:i/>
          <w:iCs/>
          <w:color w:val="222222"/>
          <w:sz w:val="24"/>
          <w:szCs w:val="24"/>
          <w:lang w:eastAsia="fr-FR"/>
        </w:rPr>
        <w:t>repaysement</w:t>
      </w:r>
      <w:proofErr w:type="spellEnd"/>
      <w:r w:rsidRPr="00DF7C5D">
        <w:rPr>
          <w:rFonts w:eastAsia="Times New Roman" w:cstheme="minorHAnsi"/>
          <w:i/>
          <w:iCs/>
          <w:color w:val="222222"/>
          <w:sz w:val="24"/>
          <w:szCs w:val="24"/>
          <w:lang w:eastAsia="fr-FR"/>
        </w:rPr>
        <w:t xml:space="preserve"> consiste donc pour moi à sortir l’alimentation de tous les lieux communs pour proposer un espace où manger est d’abord associé à l’acte culturel fondamental de se nourrir et se mettre en dialogue avec l'autre et soi-même. C'est un moment de recueillement et d'accueil d'autrui. Il est en effet intéressant d’interroger la forme culturelle qu’a prise l’alimentation ces dernières décennies à travers la consommation pour imaginer rendre service à l’Humanité.</w:t>
      </w:r>
    </w:p>
    <w:p w14:paraId="6E2BDD79"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w:t>
      </w:r>
    </w:p>
    <w:p w14:paraId="23DC57D4" w14:textId="77777777" w:rsidR="00DF7C5D" w:rsidRPr="00DF7C5D" w:rsidRDefault="00DF7C5D" w:rsidP="00DF7C5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 xml:space="preserve">Le </w:t>
      </w:r>
      <w:proofErr w:type="spellStart"/>
      <w:r w:rsidRPr="00DF7C5D">
        <w:rPr>
          <w:rFonts w:eastAsia="Times New Roman" w:cstheme="minorHAnsi"/>
          <w:i/>
          <w:iCs/>
          <w:color w:val="222222"/>
          <w:sz w:val="24"/>
          <w:szCs w:val="24"/>
          <w:lang w:eastAsia="fr-FR"/>
        </w:rPr>
        <w:t>repaysement</w:t>
      </w:r>
      <w:proofErr w:type="spellEnd"/>
      <w:r w:rsidRPr="00DF7C5D">
        <w:rPr>
          <w:rFonts w:eastAsia="Times New Roman" w:cstheme="minorHAnsi"/>
          <w:i/>
          <w:iCs/>
          <w:color w:val="222222"/>
          <w:sz w:val="24"/>
          <w:szCs w:val="24"/>
          <w:lang w:eastAsia="fr-FR"/>
        </w:rPr>
        <w:t xml:space="preserve"> de l’alimentation c’est donc le dépaysement au sens juridique mais c’est aussi clairement le dépaysement au sens touristique : « c’est une émotion ressentie par le changement d'habitudes ou d'environnements. Il désigne souvent les sentiments associés à une immersion dans un environnement inconnu, différent de celui d'origine. Le dépaysement peut ainsi se produire lors du changement d'un lieu de vie à un autre». Le </w:t>
      </w:r>
      <w:proofErr w:type="spellStart"/>
      <w:r w:rsidRPr="00DF7C5D">
        <w:rPr>
          <w:rFonts w:eastAsia="Times New Roman" w:cstheme="minorHAnsi"/>
          <w:i/>
          <w:iCs/>
          <w:color w:val="222222"/>
          <w:sz w:val="24"/>
          <w:szCs w:val="24"/>
          <w:lang w:eastAsia="fr-FR"/>
        </w:rPr>
        <w:t>repaysement</w:t>
      </w:r>
      <w:proofErr w:type="spellEnd"/>
      <w:r w:rsidRPr="00DF7C5D">
        <w:rPr>
          <w:rFonts w:eastAsia="Times New Roman" w:cstheme="minorHAnsi"/>
          <w:i/>
          <w:iCs/>
          <w:color w:val="222222"/>
          <w:sz w:val="24"/>
          <w:szCs w:val="24"/>
          <w:lang w:eastAsia="fr-FR"/>
        </w:rPr>
        <w:t xml:space="preserve"> c’est aussi la découverte d’émotions nouvelles liées à la production/conjonction de sens. Un bénéfice collatéral de la pensée sur la nourriture en somme.</w:t>
      </w:r>
    </w:p>
    <w:p w14:paraId="77BC3A69" w14:textId="2DA4B0E3" w:rsidR="00903E16" w:rsidRPr="00276F82" w:rsidRDefault="00DF7C5D" w:rsidP="00FF376D">
      <w:pPr>
        <w:spacing w:after="0" w:line="240" w:lineRule="auto"/>
        <w:jc w:val="both"/>
        <w:rPr>
          <w:rFonts w:eastAsia="Times New Roman" w:cstheme="minorHAnsi"/>
          <w:sz w:val="24"/>
          <w:szCs w:val="24"/>
          <w:lang w:eastAsia="fr-FR"/>
        </w:rPr>
      </w:pPr>
      <w:r w:rsidRPr="00DF7C5D">
        <w:rPr>
          <w:rFonts w:eastAsia="Times New Roman" w:cstheme="minorHAnsi"/>
          <w:i/>
          <w:iCs/>
          <w:color w:val="222222"/>
          <w:sz w:val="24"/>
          <w:szCs w:val="24"/>
          <w:lang w:eastAsia="fr-FR"/>
        </w:rPr>
        <w:t>Day One in Europe c'est se saisir du quotidien, manger/passer à table, pour inscrire l'apprentissage de la langue d'accueil dans la stimulation du rapport à la langue d'origine.  </w:t>
      </w:r>
      <w:r w:rsidRPr="00DF7C5D">
        <w:rPr>
          <w:rFonts w:eastAsia="Times New Roman" w:cstheme="minorHAnsi"/>
          <w:sz w:val="24"/>
          <w:szCs w:val="24"/>
          <w:lang w:eastAsia="fr-FR"/>
        </w:rPr>
        <w:t xml:space="preserve"> </w:t>
      </w:r>
    </w:p>
    <w:sectPr w:rsidR="00903E16" w:rsidRPr="00276F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98BF" w14:textId="77777777" w:rsidR="001670B0" w:rsidRDefault="001670B0" w:rsidP="002C2882">
      <w:pPr>
        <w:spacing w:after="0" w:line="240" w:lineRule="auto"/>
      </w:pPr>
      <w:r>
        <w:separator/>
      </w:r>
    </w:p>
  </w:endnote>
  <w:endnote w:type="continuationSeparator" w:id="0">
    <w:p w14:paraId="176E8F8B" w14:textId="77777777" w:rsidR="001670B0" w:rsidRDefault="001670B0" w:rsidP="002C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4F99" w14:textId="77777777" w:rsidR="002C2882" w:rsidRDefault="002C2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CC63" w14:textId="1EF8CE30" w:rsidR="002C2882" w:rsidRDefault="002C2882">
    <w:pPr>
      <w:pStyle w:val="Footer"/>
    </w:pPr>
    <w:r>
      <w:t xml:space="preserve">Références : </w:t>
    </w:r>
  </w:p>
  <w:p w14:paraId="41250B47" w14:textId="041B5240" w:rsidR="002C2882" w:rsidRPr="00FF376D" w:rsidRDefault="002C2882">
    <w:pPr>
      <w:pStyle w:val="Footer"/>
      <w:rPr>
        <w:color w:val="323232"/>
        <w:shd w:val="clear" w:color="auto" w:fill="FFFFFF"/>
        <w:lang w:val="it-IT"/>
      </w:rPr>
    </w:pPr>
    <w:r>
      <w:rPr>
        <w:color w:val="323232"/>
        <w:shd w:val="clear" w:color="auto" w:fill="FFFFFF"/>
      </w:rPr>
      <w:t>LAHLOU Saadi,</w:t>
    </w:r>
    <w:r>
      <w:rPr>
        <w:rStyle w:val="apple-converted-space"/>
        <w:color w:val="323232"/>
        <w:shd w:val="clear" w:color="auto" w:fill="FFFFFF"/>
      </w:rPr>
      <w:t> </w:t>
    </w:r>
    <w:r>
      <w:rPr>
        <w:i/>
        <w:iCs/>
        <w:color w:val="323232"/>
      </w:rPr>
      <w:t>Penser manger.</w:t>
    </w:r>
    <w:r>
      <w:rPr>
        <w:rStyle w:val="apple-converted-space"/>
        <w:i/>
        <w:iCs/>
        <w:color w:val="323232"/>
      </w:rPr>
      <w:t> </w:t>
    </w:r>
    <w:r>
      <w:rPr>
        <w:i/>
        <w:iCs/>
        <w:color w:val="323232"/>
      </w:rPr>
      <w:t>Alimentation et représentations sociales.</w:t>
    </w:r>
    <w:r>
      <w:rPr>
        <w:rStyle w:val="apple-converted-space"/>
        <w:i/>
        <w:iCs/>
        <w:color w:val="323232"/>
      </w:rPr>
      <w:t> </w:t>
    </w:r>
    <w:r>
      <w:rPr>
        <w:color w:val="323232"/>
        <w:shd w:val="clear" w:color="auto" w:fill="FFFFFF"/>
      </w:rPr>
      <w:t xml:space="preserve">Presses Universitaires de France, « Psychologie sociale », 1998, ISBN : 9782130491361. </w:t>
    </w:r>
    <w:r w:rsidRPr="00FF376D">
      <w:rPr>
        <w:color w:val="323232"/>
        <w:shd w:val="clear" w:color="auto" w:fill="FFFFFF"/>
        <w:lang w:val="it-IT"/>
      </w:rPr>
      <w:t xml:space="preserve">DOI : 10.3917/puf.insti.1998.01. URL : </w:t>
    </w:r>
    <w:hyperlink r:id="rId1" w:history="1">
      <w:r w:rsidRPr="00FF376D">
        <w:rPr>
          <w:rStyle w:val="Hyperlink"/>
          <w:shd w:val="clear" w:color="auto" w:fill="FFFFFF"/>
          <w:lang w:val="it-IT"/>
        </w:rPr>
        <w:t>https://www.cairn.info/penser-manger--9782130491361.htm</w:t>
      </w:r>
    </w:hyperlink>
    <w:r w:rsidRPr="00FF376D">
      <w:rPr>
        <w:color w:val="323232"/>
        <w:shd w:val="clear" w:color="auto" w:fill="FFFFFF"/>
        <w:lang w:val="it-IT"/>
      </w:rPr>
      <w:t xml:space="preserve"> </w:t>
    </w:r>
  </w:p>
  <w:p w14:paraId="553DA99A" w14:textId="77777777" w:rsidR="002C2882" w:rsidRPr="00FF376D" w:rsidRDefault="002C2882">
    <w:pPr>
      <w:pStyle w:val="Footer"/>
      <w:rPr>
        <w:color w:val="323232"/>
        <w:shd w:val="clear" w:color="auto" w:fill="FFFFFF"/>
        <w:lang w:val="it-IT"/>
      </w:rPr>
    </w:pPr>
  </w:p>
  <w:p w14:paraId="586C257B" w14:textId="3FC45040" w:rsidR="002C2882" w:rsidRDefault="002C2882">
    <w:pPr>
      <w:pStyle w:val="Footer"/>
      <w:rPr>
        <w:color w:val="323232"/>
        <w:shd w:val="clear" w:color="auto" w:fill="FFFFFF"/>
      </w:rPr>
    </w:pPr>
    <w:r>
      <w:rPr>
        <w:color w:val="323232"/>
        <w:shd w:val="clear" w:color="auto" w:fill="FFFFFF"/>
      </w:rPr>
      <w:t>BERQUE Augustin,</w:t>
    </w:r>
    <w:r>
      <w:rPr>
        <w:rStyle w:val="apple-converted-space"/>
        <w:color w:val="323232"/>
        <w:shd w:val="clear" w:color="auto" w:fill="FFFFFF"/>
      </w:rPr>
      <w:t> </w:t>
    </w:r>
    <w:r>
      <w:rPr>
        <w:i/>
        <w:iCs/>
        <w:color w:val="323232"/>
      </w:rPr>
      <w:t>Écoumène.</w:t>
    </w:r>
    <w:r>
      <w:rPr>
        <w:rStyle w:val="apple-converted-space"/>
        <w:i/>
        <w:iCs/>
        <w:color w:val="323232"/>
      </w:rPr>
      <w:t> </w:t>
    </w:r>
    <w:r>
      <w:rPr>
        <w:i/>
        <w:iCs/>
        <w:color w:val="323232"/>
      </w:rPr>
      <w:t>Introduction à l'étude des milieux humains.</w:t>
    </w:r>
    <w:r>
      <w:rPr>
        <w:rStyle w:val="apple-converted-space"/>
        <w:i/>
        <w:iCs/>
        <w:color w:val="323232"/>
      </w:rPr>
      <w:t> </w:t>
    </w:r>
    <w:r>
      <w:rPr>
        <w:color w:val="323232"/>
        <w:shd w:val="clear" w:color="auto" w:fill="FFFFFF"/>
      </w:rPr>
      <w:t xml:space="preserve">Belin, « Alpha », 2009, ISBN : 9782701151779. DOI : 10.3917/bel.berqu.2009.01. URL : </w:t>
    </w:r>
    <w:hyperlink r:id="rId2" w:history="1">
      <w:r w:rsidRPr="000A46D0">
        <w:rPr>
          <w:rStyle w:val="Hyperlink"/>
          <w:shd w:val="clear" w:color="auto" w:fill="FFFFFF"/>
        </w:rPr>
        <w:t>https://www.cairn.info/ecoumene--9782701151779.htm</w:t>
      </w:r>
    </w:hyperlink>
    <w:r>
      <w:rPr>
        <w:color w:val="323232"/>
        <w:shd w:val="clear" w:color="auto" w:fill="FFFFFF"/>
      </w:rPr>
      <w:t xml:space="preserve"> </w:t>
    </w:r>
  </w:p>
  <w:p w14:paraId="7694E802" w14:textId="77777777" w:rsidR="002C2882" w:rsidRDefault="002C2882">
    <w:pPr>
      <w:pStyle w:val="Footer"/>
      <w:rPr>
        <w:color w:val="323232"/>
        <w:shd w:val="clear" w:color="auto" w:fill="FFFFFF"/>
      </w:rPr>
    </w:pPr>
  </w:p>
  <w:p w14:paraId="0948CE2E" w14:textId="1403C751" w:rsidR="002C2882" w:rsidRDefault="002C2882">
    <w:pPr>
      <w:pStyle w:val="Footer"/>
      <w:rPr>
        <w:color w:val="323232"/>
        <w:shd w:val="clear" w:color="auto" w:fill="FFFFFF"/>
      </w:rPr>
    </w:pPr>
    <w:proofErr w:type="spellStart"/>
    <w:r>
      <w:rPr>
        <w:color w:val="323232"/>
        <w:shd w:val="clear" w:color="auto" w:fill="FFFFFF"/>
      </w:rPr>
      <w:t>AUGé</w:t>
    </w:r>
    <w:proofErr w:type="spellEnd"/>
    <w:r>
      <w:rPr>
        <w:color w:val="323232"/>
        <w:shd w:val="clear" w:color="auto" w:fill="FFFFFF"/>
      </w:rPr>
      <w:t xml:space="preserve"> Marc, « Retour sur les « non-lieux ». Les transformations du paysage urbain »,</w:t>
    </w:r>
    <w:r>
      <w:rPr>
        <w:rStyle w:val="apple-converted-space"/>
        <w:color w:val="323232"/>
        <w:shd w:val="clear" w:color="auto" w:fill="FFFFFF"/>
      </w:rPr>
      <w:t> </w:t>
    </w:r>
    <w:r>
      <w:rPr>
        <w:i/>
        <w:iCs/>
        <w:color w:val="323232"/>
      </w:rPr>
      <w:t>Communications</w:t>
    </w:r>
    <w:r>
      <w:rPr>
        <w:color w:val="323232"/>
        <w:shd w:val="clear" w:color="auto" w:fill="FFFFFF"/>
      </w:rPr>
      <w:t xml:space="preserve">, 2010/2 (n° 87), p. 171-178. DOI : 10.3917/commu.087.0171. URL : </w:t>
    </w:r>
    <w:hyperlink r:id="rId3" w:history="1">
      <w:r w:rsidRPr="000A46D0">
        <w:rPr>
          <w:rStyle w:val="Hyperlink"/>
          <w:shd w:val="clear" w:color="auto" w:fill="FFFFFF"/>
        </w:rPr>
        <w:t>https://www.cairn.info/revue-communications-2010-2-page-171.htm</w:t>
      </w:r>
    </w:hyperlink>
    <w:r>
      <w:rPr>
        <w:color w:val="323232"/>
        <w:shd w:val="clear" w:color="auto" w:fill="FFFFFF"/>
      </w:rPr>
      <w:t xml:space="preserve"> </w:t>
    </w:r>
  </w:p>
  <w:p w14:paraId="1F930D4C" w14:textId="77777777" w:rsidR="002C2882" w:rsidRDefault="002C2882">
    <w:pPr>
      <w:pStyle w:val="Footer"/>
      <w:rPr>
        <w:color w:val="323232"/>
        <w:shd w:val="clear" w:color="auto" w:fill="FFFFFF"/>
      </w:rPr>
    </w:pPr>
  </w:p>
  <w:p w14:paraId="143D2E2F" w14:textId="27422558" w:rsidR="002C2882" w:rsidRDefault="002C2882">
    <w:pPr>
      <w:pStyle w:val="Footer"/>
    </w:pPr>
    <w:r>
      <w:rPr>
        <w:color w:val="323232"/>
        <w:shd w:val="clear" w:color="auto" w:fill="FFFFFF"/>
      </w:rPr>
      <w:t>MORIN Edgar, « Les sept savoirs nécessaires »,</w:t>
    </w:r>
    <w:r>
      <w:rPr>
        <w:rStyle w:val="apple-converted-space"/>
        <w:color w:val="323232"/>
        <w:shd w:val="clear" w:color="auto" w:fill="FFFFFF"/>
      </w:rPr>
      <w:t> </w:t>
    </w:r>
    <w:r>
      <w:rPr>
        <w:i/>
        <w:iCs/>
        <w:color w:val="323232"/>
      </w:rPr>
      <w:t>Revue du MAUSS</w:t>
    </w:r>
    <w:r>
      <w:rPr>
        <w:color w:val="323232"/>
        <w:shd w:val="clear" w:color="auto" w:fill="FFFFFF"/>
      </w:rPr>
      <w:t>, 2006/2 (n</w:t>
    </w:r>
    <w:r>
      <w:rPr>
        <w:color w:val="323232"/>
        <w:sz w:val="18"/>
        <w:szCs w:val="18"/>
        <w:vertAlign w:val="superscript"/>
      </w:rPr>
      <w:t>o</w:t>
    </w:r>
    <w:r>
      <w:rPr>
        <w:rStyle w:val="apple-converted-space"/>
        <w:color w:val="323232"/>
        <w:shd w:val="clear" w:color="auto" w:fill="FFFFFF"/>
      </w:rPr>
      <w:t> </w:t>
    </w:r>
    <w:r>
      <w:rPr>
        <w:color w:val="323232"/>
        <w:shd w:val="clear" w:color="auto" w:fill="FFFFFF"/>
      </w:rPr>
      <w:t xml:space="preserve">28), p. 59-69. DOI : 10.3917/rdm.028.0059. URL : </w:t>
    </w:r>
    <w:hyperlink r:id="rId4" w:history="1">
      <w:r w:rsidRPr="000A46D0">
        <w:rPr>
          <w:rStyle w:val="Hyperlink"/>
          <w:shd w:val="clear" w:color="auto" w:fill="FFFFFF"/>
        </w:rPr>
        <w:t>https://www.cairn.info/revue-du-mauss-2006-2-page-59.htm</w:t>
      </w:r>
    </w:hyperlink>
    <w:r>
      <w:rPr>
        <w:color w:val="323232"/>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289" w14:textId="77777777" w:rsidR="002C2882" w:rsidRDefault="002C2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D72F" w14:textId="77777777" w:rsidR="001670B0" w:rsidRDefault="001670B0" w:rsidP="002C2882">
      <w:pPr>
        <w:spacing w:after="0" w:line="240" w:lineRule="auto"/>
      </w:pPr>
      <w:r>
        <w:separator/>
      </w:r>
    </w:p>
  </w:footnote>
  <w:footnote w:type="continuationSeparator" w:id="0">
    <w:p w14:paraId="3EAB6EFE" w14:textId="77777777" w:rsidR="001670B0" w:rsidRDefault="001670B0" w:rsidP="002C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546" w14:textId="77777777" w:rsidR="002C2882" w:rsidRDefault="002C2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8689" w14:textId="77777777" w:rsidR="002C2882" w:rsidRDefault="002C2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8044" w14:textId="77777777" w:rsidR="002C2882" w:rsidRDefault="002C2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D"/>
    <w:rsid w:val="001670B0"/>
    <w:rsid w:val="00276F82"/>
    <w:rsid w:val="002C2882"/>
    <w:rsid w:val="00903E16"/>
    <w:rsid w:val="00951C8D"/>
    <w:rsid w:val="00DF7C5D"/>
    <w:rsid w:val="00FF3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AA0C"/>
  <w15:chartTrackingRefBased/>
  <w15:docId w15:val="{EF32B31B-6464-4ED5-87F5-421C6A9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C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2C28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882"/>
  </w:style>
  <w:style w:type="paragraph" w:styleId="Footer">
    <w:name w:val="footer"/>
    <w:basedOn w:val="Normal"/>
    <w:link w:val="FooterChar"/>
    <w:uiPriority w:val="99"/>
    <w:unhideWhenUsed/>
    <w:rsid w:val="002C28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882"/>
  </w:style>
  <w:style w:type="character" w:styleId="Hyperlink">
    <w:name w:val="Hyperlink"/>
    <w:basedOn w:val="DefaultParagraphFont"/>
    <w:uiPriority w:val="99"/>
    <w:unhideWhenUsed/>
    <w:rsid w:val="002C2882"/>
    <w:rPr>
      <w:color w:val="0563C1" w:themeColor="hyperlink"/>
      <w:u w:val="single"/>
    </w:rPr>
  </w:style>
  <w:style w:type="character" w:styleId="UnresolvedMention">
    <w:name w:val="Unresolved Mention"/>
    <w:basedOn w:val="DefaultParagraphFont"/>
    <w:uiPriority w:val="99"/>
    <w:semiHidden/>
    <w:unhideWhenUsed/>
    <w:rsid w:val="002C2882"/>
    <w:rPr>
      <w:color w:val="605E5C"/>
      <w:shd w:val="clear" w:color="auto" w:fill="E1DFDD"/>
    </w:rPr>
  </w:style>
  <w:style w:type="character" w:customStyle="1" w:styleId="apple-converted-space">
    <w:name w:val="apple-converted-space"/>
    <w:basedOn w:val="DefaultParagraphFont"/>
    <w:rsid w:val="002C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63099">
      <w:bodyDiv w:val="1"/>
      <w:marLeft w:val="0"/>
      <w:marRight w:val="0"/>
      <w:marTop w:val="0"/>
      <w:marBottom w:val="0"/>
      <w:divBdr>
        <w:top w:val="none" w:sz="0" w:space="0" w:color="auto"/>
        <w:left w:val="none" w:sz="0" w:space="0" w:color="auto"/>
        <w:bottom w:val="none" w:sz="0" w:space="0" w:color="auto"/>
        <w:right w:val="none" w:sz="0" w:space="0" w:color="auto"/>
      </w:divBdr>
      <w:divsChild>
        <w:div w:id="702486590">
          <w:marLeft w:val="0"/>
          <w:marRight w:val="0"/>
          <w:marTop w:val="0"/>
          <w:marBottom w:val="0"/>
          <w:divBdr>
            <w:top w:val="none" w:sz="0" w:space="0" w:color="auto"/>
            <w:left w:val="none" w:sz="0" w:space="0" w:color="auto"/>
            <w:bottom w:val="none" w:sz="0" w:space="0" w:color="auto"/>
            <w:right w:val="none" w:sz="0" w:space="0" w:color="auto"/>
          </w:divBdr>
        </w:div>
        <w:div w:id="260141477">
          <w:marLeft w:val="0"/>
          <w:marRight w:val="0"/>
          <w:marTop w:val="0"/>
          <w:marBottom w:val="0"/>
          <w:divBdr>
            <w:top w:val="none" w:sz="0" w:space="0" w:color="auto"/>
            <w:left w:val="none" w:sz="0" w:space="0" w:color="auto"/>
            <w:bottom w:val="none" w:sz="0" w:space="0" w:color="auto"/>
            <w:right w:val="none" w:sz="0" w:space="0" w:color="auto"/>
          </w:divBdr>
        </w:div>
        <w:div w:id="2036690792">
          <w:marLeft w:val="0"/>
          <w:marRight w:val="0"/>
          <w:marTop w:val="0"/>
          <w:marBottom w:val="0"/>
          <w:divBdr>
            <w:top w:val="none" w:sz="0" w:space="0" w:color="auto"/>
            <w:left w:val="none" w:sz="0" w:space="0" w:color="auto"/>
            <w:bottom w:val="none" w:sz="0" w:space="0" w:color="auto"/>
            <w:right w:val="none" w:sz="0" w:space="0" w:color="auto"/>
          </w:divBdr>
        </w:div>
        <w:div w:id="1996643634">
          <w:marLeft w:val="0"/>
          <w:marRight w:val="0"/>
          <w:marTop w:val="0"/>
          <w:marBottom w:val="0"/>
          <w:divBdr>
            <w:top w:val="none" w:sz="0" w:space="0" w:color="auto"/>
            <w:left w:val="none" w:sz="0" w:space="0" w:color="auto"/>
            <w:bottom w:val="none" w:sz="0" w:space="0" w:color="auto"/>
            <w:right w:val="none" w:sz="0" w:space="0" w:color="auto"/>
          </w:divBdr>
          <w:divsChild>
            <w:div w:id="1536967462">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
              </w:divsChild>
            </w:div>
            <w:div w:id="383481317">
              <w:marLeft w:val="0"/>
              <w:marRight w:val="0"/>
              <w:marTop w:val="0"/>
              <w:marBottom w:val="0"/>
              <w:divBdr>
                <w:top w:val="none" w:sz="0" w:space="0" w:color="auto"/>
                <w:left w:val="none" w:sz="0" w:space="0" w:color="auto"/>
                <w:bottom w:val="none" w:sz="0" w:space="0" w:color="auto"/>
                <w:right w:val="none" w:sz="0" w:space="0" w:color="auto"/>
              </w:divBdr>
              <w:divsChild>
                <w:div w:id="808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3844">
          <w:marLeft w:val="0"/>
          <w:marRight w:val="0"/>
          <w:marTop w:val="0"/>
          <w:marBottom w:val="0"/>
          <w:divBdr>
            <w:top w:val="none" w:sz="0" w:space="0" w:color="auto"/>
            <w:left w:val="none" w:sz="0" w:space="0" w:color="auto"/>
            <w:bottom w:val="none" w:sz="0" w:space="0" w:color="auto"/>
            <w:right w:val="none" w:sz="0" w:space="0" w:color="auto"/>
          </w:divBdr>
        </w:div>
        <w:div w:id="766586413">
          <w:marLeft w:val="0"/>
          <w:marRight w:val="0"/>
          <w:marTop w:val="0"/>
          <w:marBottom w:val="0"/>
          <w:divBdr>
            <w:top w:val="none" w:sz="0" w:space="0" w:color="auto"/>
            <w:left w:val="none" w:sz="0" w:space="0" w:color="auto"/>
            <w:bottom w:val="none" w:sz="0" w:space="0" w:color="auto"/>
            <w:right w:val="none" w:sz="0" w:space="0" w:color="auto"/>
          </w:divBdr>
        </w:div>
        <w:div w:id="916404360">
          <w:marLeft w:val="0"/>
          <w:marRight w:val="0"/>
          <w:marTop w:val="0"/>
          <w:marBottom w:val="0"/>
          <w:divBdr>
            <w:top w:val="none" w:sz="0" w:space="0" w:color="auto"/>
            <w:left w:val="none" w:sz="0" w:space="0" w:color="auto"/>
            <w:bottom w:val="none" w:sz="0" w:space="0" w:color="auto"/>
            <w:right w:val="none" w:sz="0" w:space="0" w:color="auto"/>
          </w:divBdr>
          <w:divsChild>
            <w:div w:id="110052517">
              <w:marLeft w:val="0"/>
              <w:marRight w:val="0"/>
              <w:marTop w:val="0"/>
              <w:marBottom w:val="0"/>
              <w:divBdr>
                <w:top w:val="none" w:sz="0" w:space="0" w:color="auto"/>
                <w:left w:val="none" w:sz="0" w:space="0" w:color="auto"/>
                <w:bottom w:val="none" w:sz="0" w:space="0" w:color="auto"/>
                <w:right w:val="none" w:sz="0" w:space="0" w:color="auto"/>
              </w:divBdr>
            </w:div>
            <w:div w:id="264383319">
              <w:marLeft w:val="0"/>
              <w:marRight w:val="0"/>
              <w:marTop w:val="0"/>
              <w:marBottom w:val="0"/>
              <w:divBdr>
                <w:top w:val="none" w:sz="0" w:space="0" w:color="auto"/>
                <w:left w:val="none" w:sz="0" w:space="0" w:color="auto"/>
                <w:bottom w:val="none" w:sz="0" w:space="0" w:color="auto"/>
                <w:right w:val="none" w:sz="0" w:space="0" w:color="auto"/>
              </w:divBdr>
            </w:div>
            <w:div w:id="943614838">
              <w:marLeft w:val="0"/>
              <w:marRight w:val="0"/>
              <w:marTop w:val="0"/>
              <w:marBottom w:val="0"/>
              <w:divBdr>
                <w:top w:val="none" w:sz="0" w:space="0" w:color="auto"/>
                <w:left w:val="none" w:sz="0" w:space="0" w:color="auto"/>
                <w:bottom w:val="none" w:sz="0" w:space="0" w:color="auto"/>
                <w:right w:val="none" w:sz="0" w:space="0" w:color="auto"/>
              </w:divBdr>
            </w:div>
            <w:div w:id="1109079911">
              <w:marLeft w:val="0"/>
              <w:marRight w:val="0"/>
              <w:marTop w:val="0"/>
              <w:marBottom w:val="0"/>
              <w:divBdr>
                <w:top w:val="none" w:sz="0" w:space="0" w:color="auto"/>
                <w:left w:val="none" w:sz="0" w:space="0" w:color="auto"/>
                <w:bottom w:val="none" w:sz="0" w:space="0" w:color="auto"/>
                <w:right w:val="none" w:sz="0" w:space="0" w:color="auto"/>
              </w:divBdr>
            </w:div>
            <w:div w:id="15272319">
              <w:marLeft w:val="0"/>
              <w:marRight w:val="0"/>
              <w:marTop w:val="0"/>
              <w:marBottom w:val="0"/>
              <w:divBdr>
                <w:top w:val="none" w:sz="0" w:space="0" w:color="auto"/>
                <w:left w:val="none" w:sz="0" w:space="0" w:color="auto"/>
                <w:bottom w:val="none" w:sz="0" w:space="0" w:color="auto"/>
                <w:right w:val="none" w:sz="0" w:space="0" w:color="auto"/>
              </w:divBdr>
            </w:div>
            <w:div w:id="1299650106">
              <w:marLeft w:val="0"/>
              <w:marRight w:val="0"/>
              <w:marTop w:val="0"/>
              <w:marBottom w:val="0"/>
              <w:divBdr>
                <w:top w:val="none" w:sz="0" w:space="0" w:color="auto"/>
                <w:left w:val="none" w:sz="0" w:space="0" w:color="auto"/>
                <w:bottom w:val="none" w:sz="0" w:space="0" w:color="auto"/>
                <w:right w:val="none" w:sz="0" w:space="0" w:color="auto"/>
              </w:divBdr>
            </w:div>
            <w:div w:id="950475930">
              <w:marLeft w:val="0"/>
              <w:marRight w:val="0"/>
              <w:marTop w:val="0"/>
              <w:marBottom w:val="0"/>
              <w:divBdr>
                <w:top w:val="none" w:sz="0" w:space="0" w:color="auto"/>
                <w:left w:val="none" w:sz="0" w:space="0" w:color="auto"/>
                <w:bottom w:val="none" w:sz="0" w:space="0" w:color="auto"/>
                <w:right w:val="none" w:sz="0" w:space="0" w:color="auto"/>
              </w:divBdr>
            </w:div>
            <w:div w:id="1088699276">
              <w:marLeft w:val="0"/>
              <w:marRight w:val="0"/>
              <w:marTop w:val="0"/>
              <w:marBottom w:val="0"/>
              <w:divBdr>
                <w:top w:val="none" w:sz="0" w:space="0" w:color="auto"/>
                <w:left w:val="none" w:sz="0" w:space="0" w:color="auto"/>
                <w:bottom w:val="none" w:sz="0" w:space="0" w:color="auto"/>
                <w:right w:val="none" w:sz="0" w:space="0" w:color="auto"/>
              </w:divBdr>
            </w:div>
            <w:div w:id="339745696">
              <w:marLeft w:val="0"/>
              <w:marRight w:val="0"/>
              <w:marTop w:val="0"/>
              <w:marBottom w:val="0"/>
              <w:divBdr>
                <w:top w:val="none" w:sz="0" w:space="0" w:color="auto"/>
                <w:left w:val="none" w:sz="0" w:space="0" w:color="auto"/>
                <w:bottom w:val="none" w:sz="0" w:space="0" w:color="auto"/>
                <w:right w:val="none" w:sz="0" w:space="0" w:color="auto"/>
              </w:divBdr>
            </w:div>
            <w:div w:id="1728911696">
              <w:marLeft w:val="0"/>
              <w:marRight w:val="0"/>
              <w:marTop w:val="0"/>
              <w:marBottom w:val="0"/>
              <w:divBdr>
                <w:top w:val="none" w:sz="0" w:space="0" w:color="auto"/>
                <w:left w:val="none" w:sz="0" w:space="0" w:color="auto"/>
                <w:bottom w:val="none" w:sz="0" w:space="0" w:color="auto"/>
                <w:right w:val="none" w:sz="0" w:space="0" w:color="auto"/>
              </w:divBdr>
            </w:div>
            <w:div w:id="558247084">
              <w:marLeft w:val="0"/>
              <w:marRight w:val="0"/>
              <w:marTop w:val="0"/>
              <w:marBottom w:val="0"/>
              <w:divBdr>
                <w:top w:val="none" w:sz="0" w:space="0" w:color="auto"/>
                <w:left w:val="none" w:sz="0" w:space="0" w:color="auto"/>
                <w:bottom w:val="none" w:sz="0" w:space="0" w:color="auto"/>
                <w:right w:val="none" w:sz="0" w:space="0" w:color="auto"/>
              </w:divBdr>
            </w:div>
            <w:div w:id="1367363649">
              <w:marLeft w:val="0"/>
              <w:marRight w:val="0"/>
              <w:marTop w:val="0"/>
              <w:marBottom w:val="0"/>
              <w:divBdr>
                <w:top w:val="none" w:sz="0" w:space="0" w:color="auto"/>
                <w:left w:val="none" w:sz="0" w:space="0" w:color="auto"/>
                <w:bottom w:val="none" w:sz="0" w:space="0" w:color="auto"/>
                <w:right w:val="none" w:sz="0" w:space="0" w:color="auto"/>
              </w:divBdr>
            </w:div>
            <w:div w:id="9383660">
              <w:marLeft w:val="0"/>
              <w:marRight w:val="0"/>
              <w:marTop w:val="0"/>
              <w:marBottom w:val="0"/>
              <w:divBdr>
                <w:top w:val="none" w:sz="0" w:space="0" w:color="auto"/>
                <w:left w:val="none" w:sz="0" w:space="0" w:color="auto"/>
                <w:bottom w:val="none" w:sz="0" w:space="0" w:color="auto"/>
                <w:right w:val="none" w:sz="0" w:space="0" w:color="auto"/>
              </w:divBdr>
            </w:div>
            <w:div w:id="861089000">
              <w:marLeft w:val="0"/>
              <w:marRight w:val="0"/>
              <w:marTop w:val="0"/>
              <w:marBottom w:val="0"/>
              <w:divBdr>
                <w:top w:val="none" w:sz="0" w:space="0" w:color="auto"/>
                <w:left w:val="none" w:sz="0" w:space="0" w:color="auto"/>
                <w:bottom w:val="none" w:sz="0" w:space="0" w:color="auto"/>
                <w:right w:val="none" w:sz="0" w:space="0" w:color="auto"/>
              </w:divBdr>
            </w:div>
            <w:div w:id="1355157601">
              <w:marLeft w:val="0"/>
              <w:marRight w:val="0"/>
              <w:marTop w:val="0"/>
              <w:marBottom w:val="0"/>
              <w:divBdr>
                <w:top w:val="none" w:sz="0" w:space="0" w:color="auto"/>
                <w:left w:val="none" w:sz="0" w:space="0" w:color="auto"/>
                <w:bottom w:val="none" w:sz="0" w:space="0" w:color="auto"/>
                <w:right w:val="none" w:sz="0" w:space="0" w:color="auto"/>
              </w:divBdr>
            </w:div>
            <w:div w:id="2004579568">
              <w:marLeft w:val="0"/>
              <w:marRight w:val="0"/>
              <w:marTop w:val="0"/>
              <w:marBottom w:val="0"/>
              <w:divBdr>
                <w:top w:val="none" w:sz="0" w:space="0" w:color="auto"/>
                <w:left w:val="none" w:sz="0" w:space="0" w:color="auto"/>
                <w:bottom w:val="none" w:sz="0" w:space="0" w:color="auto"/>
                <w:right w:val="none" w:sz="0" w:space="0" w:color="auto"/>
              </w:divBdr>
            </w:div>
            <w:div w:id="1348172402">
              <w:marLeft w:val="0"/>
              <w:marRight w:val="0"/>
              <w:marTop w:val="0"/>
              <w:marBottom w:val="0"/>
              <w:divBdr>
                <w:top w:val="none" w:sz="0" w:space="0" w:color="auto"/>
                <w:left w:val="none" w:sz="0" w:space="0" w:color="auto"/>
                <w:bottom w:val="none" w:sz="0" w:space="0" w:color="auto"/>
                <w:right w:val="none" w:sz="0" w:space="0" w:color="auto"/>
              </w:divBdr>
            </w:div>
            <w:div w:id="436296202">
              <w:marLeft w:val="0"/>
              <w:marRight w:val="0"/>
              <w:marTop w:val="0"/>
              <w:marBottom w:val="0"/>
              <w:divBdr>
                <w:top w:val="none" w:sz="0" w:space="0" w:color="auto"/>
                <w:left w:val="none" w:sz="0" w:space="0" w:color="auto"/>
                <w:bottom w:val="none" w:sz="0" w:space="0" w:color="auto"/>
                <w:right w:val="none" w:sz="0" w:space="0" w:color="auto"/>
              </w:divBdr>
            </w:div>
            <w:div w:id="1384938251">
              <w:marLeft w:val="0"/>
              <w:marRight w:val="0"/>
              <w:marTop w:val="0"/>
              <w:marBottom w:val="0"/>
              <w:divBdr>
                <w:top w:val="none" w:sz="0" w:space="0" w:color="auto"/>
                <w:left w:val="none" w:sz="0" w:space="0" w:color="auto"/>
                <w:bottom w:val="none" w:sz="0" w:space="0" w:color="auto"/>
                <w:right w:val="none" w:sz="0" w:space="0" w:color="auto"/>
              </w:divBdr>
            </w:div>
            <w:div w:id="2071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cairn.info/revue-communications-2010-2-page-171.htm" TargetMode="External"/><Relationship Id="rId2" Type="http://schemas.openxmlformats.org/officeDocument/2006/relationships/hyperlink" Target="https://www.cairn.info/ecoumene--9782701151779.htm" TargetMode="External"/><Relationship Id="rId1" Type="http://schemas.openxmlformats.org/officeDocument/2006/relationships/hyperlink" Target="https://www.cairn.info/penser-manger--9782130491361.htm" TargetMode="External"/><Relationship Id="rId4" Type="http://schemas.openxmlformats.org/officeDocument/2006/relationships/hyperlink" Target="https://www.cairn.info/revue-du-mauss-2006-2-page-59.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Ayyur</dc:creator>
  <cp:keywords/>
  <dc:description/>
  <cp:lastModifiedBy>Ivan Arapinac</cp:lastModifiedBy>
  <cp:revision>3</cp:revision>
  <dcterms:created xsi:type="dcterms:W3CDTF">2023-08-29T05:51:00Z</dcterms:created>
  <dcterms:modified xsi:type="dcterms:W3CDTF">2023-09-29T12:58:00Z</dcterms:modified>
</cp:coreProperties>
</file>